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B0" w:rsidRDefault="000A4BB0" w:rsidP="000A4BB0">
      <w:pPr>
        <w:jc w:val="center"/>
        <w:rPr>
          <w:rFonts w:ascii="方正小标宋_GBK" w:eastAsia="方正小标宋_GBK" w:hAnsi="仿宋" w:hint="eastAsia"/>
          <w:sz w:val="44"/>
          <w:szCs w:val="44"/>
        </w:rPr>
      </w:pPr>
      <w:bookmarkStart w:id="0" w:name="_GoBack"/>
      <w:r>
        <w:rPr>
          <w:rFonts w:ascii="方正小标宋_GBK" w:eastAsia="方正小标宋_GBK" w:hAnsi="仿宋" w:hint="eastAsia"/>
          <w:sz w:val="44"/>
          <w:szCs w:val="44"/>
        </w:rPr>
        <w:t>“十三五”期间公共机构节能工作情况调查表</w:t>
      </w:r>
    </w:p>
    <w:bookmarkEnd w:id="0"/>
    <w:p w:rsidR="000A4BB0" w:rsidRDefault="000A4BB0" w:rsidP="000A4BB0">
      <w:pPr>
        <w:spacing w:line="360" w:lineRule="exact"/>
        <w:rPr>
          <w:rFonts w:ascii="方正小标宋简体" w:eastAsia="方正小标宋简体" w:hAnsi="宋体" w:cs="宋体"/>
          <w:kern w:val="0"/>
          <w:sz w:val="36"/>
          <w:szCs w:val="36"/>
        </w:rPr>
      </w:pPr>
      <w:r>
        <w:rPr>
          <w:rFonts w:ascii="宋体" w:eastAsia="楷体_GB2312" w:hAnsi="宋体" w:cs="宋体" w:hint="eastAsia"/>
          <w:kern w:val="0"/>
          <w:sz w:val="24"/>
        </w:rPr>
        <w:t>填表单位（盖章）：</w:t>
      </w:r>
      <w:r>
        <w:rPr>
          <w:rFonts w:ascii="宋体" w:eastAsia="楷体_GB2312" w:hAnsi="宋体" w:cs="宋体" w:hint="eastAsia"/>
          <w:kern w:val="0"/>
          <w:sz w:val="24"/>
        </w:rPr>
        <w:t xml:space="preserve">          </w:t>
      </w:r>
      <w:r>
        <w:rPr>
          <w:rFonts w:ascii="宋体" w:eastAsia="楷体_GB2312" w:hAnsi="宋体" w:cs="宋体"/>
          <w:kern w:val="0"/>
          <w:sz w:val="24"/>
        </w:rPr>
        <w:t xml:space="preserve"> </w:t>
      </w:r>
      <w:r>
        <w:rPr>
          <w:rFonts w:ascii="宋体" w:eastAsia="楷体_GB2312" w:hAnsi="宋体" w:cs="宋体" w:hint="eastAsia"/>
          <w:kern w:val="0"/>
          <w:sz w:val="24"/>
        </w:rPr>
        <w:t xml:space="preserve">                </w:t>
      </w:r>
      <w:r>
        <w:rPr>
          <w:rFonts w:ascii="宋体" w:eastAsia="楷体_GB2312" w:hAnsi="宋体" w:cs="宋体" w:hint="eastAsia"/>
          <w:kern w:val="0"/>
          <w:sz w:val="24"/>
        </w:rPr>
        <w:t>负责人（签字）：</w:t>
      </w:r>
      <w:r>
        <w:rPr>
          <w:rFonts w:ascii="宋体" w:eastAsia="楷体_GB2312" w:hAnsi="宋体" w:cs="宋体"/>
          <w:kern w:val="0"/>
          <w:sz w:val="24"/>
        </w:rPr>
        <w:t xml:space="preserve">  </w:t>
      </w:r>
      <w:r>
        <w:rPr>
          <w:rFonts w:eastAsia="楷体_GB2312" w:cs="宋体" w:hint="eastAsia"/>
          <w:kern w:val="0"/>
          <w:sz w:val="24"/>
        </w:rPr>
        <w:t xml:space="preserve">   </w:t>
      </w:r>
      <w:r>
        <w:rPr>
          <w:rFonts w:ascii="宋体" w:eastAsia="楷体_GB2312" w:hAnsi="宋体" w:cs="宋体"/>
          <w:kern w:val="0"/>
          <w:sz w:val="24"/>
        </w:rPr>
        <w:t xml:space="preserve">    </w:t>
      </w:r>
      <w:r>
        <w:rPr>
          <w:rFonts w:ascii="宋体" w:eastAsia="楷体_GB2312" w:hAnsi="宋体" w:cs="宋体" w:hint="eastAsia"/>
          <w:kern w:val="0"/>
          <w:sz w:val="24"/>
        </w:rPr>
        <w:t xml:space="preserve">  </w:t>
      </w:r>
      <w:r>
        <w:rPr>
          <w:rFonts w:ascii="宋体" w:eastAsia="楷体_GB2312" w:hAnsi="宋体" w:cs="宋体"/>
          <w:kern w:val="0"/>
          <w:sz w:val="24"/>
        </w:rPr>
        <w:t xml:space="preserve">              </w:t>
      </w:r>
      <w:r>
        <w:rPr>
          <w:rFonts w:ascii="宋体" w:eastAsia="楷体_GB2312" w:hAnsi="宋体" w:cs="宋体" w:hint="eastAsia"/>
          <w:kern w:val="0"/>
          <w:sz w:val="24"/>
        </w:rPr>
        <w:t xml:space="preserve">  </w:t>
      </w:r>
      <w:r>
        <w:rPr>
          <w:rFonts w:ascii="宋体" w:eastAsia="楷体_GB2312" w:hAnsi="宋体" w:cs="宋体" w:hint="eastAsia"/>
          <w:kern w:val="0"/>
          <w:sz w:val="24"/>
        </w:rPr>
        <w:t>填表人：</w:t>
      </w:r>
    </w:p>
    <w:tbl>
      <w:tblPr>
        <w:tblW w:w="0" w:type="auto"/>
        <w:tblInd w:w="108" w:type="dxa"/>
        <w:tblLook w:val="0000" w:firstRow="0" w:lastRow="0" w:firstColumn="0" w:lastColumn="0" w:noHBand="0" w:noVBand="0"/>
      </w:tblPr>
      <w:tblGrid>
        <w:gridCol w:w="4879"/>
        <w:gridCol w:w="5188"/>
        <w:gridCol w:w="3967"/>
      </w:tblGrid>
      <w:tr w:rsidR="000A4BB0" w:rsidTr="00156861">
        <w:trPr>
          <w:trHeight w:val="948"/>
        </w:trPr>
        <w:tc>
          <w:tcPr>
            <w:tcW w:w="14034" w:type="dxa"/>
            <w:gridSpan w:val="3"/>
            <w:tcBorders>
              <w:top w:val="single" w:sz="8" w:space="0" w:color="auto"/>
              <w:left w:val="single" w:sz="8" w:space="0" w:color="auto"/>
              <w:bottom w:val="single" w:sz="8" w:space="0" w:color="auto"/>
              <w:right w:val="single" w:sz="8" w:space="0" w:color="000000"/>
            </w:tcBorders>
            <w:vAlign w:val="center"/>
          </w:tcPr>
          <w:p w:rsidR="000A4BB0" w:rsidRDefault="000A4BB0" w:rsidP="00156861">
            <w:pPr>
              <w:widowControl/>
              <w:jc w:val="center"/>
              <w:rPr>
                <w:rFonts w:ascii="方正黑体简体" w:eastAsia="方正黑体简体" w:hAnsi="宋体" w:cs="宋体"/>
                <w:color w:val="000000"/>
                <w:kern w:val="0"/>
                <w:sz w:val="24"/>
                <w:szCs w:val="24"/>
              </w:rPr>
            </w:pPr>
            <w:r>
              <w:rPr>
                <w:rFonts w:ascii="方正黑体简体" w:eastAsia="方正黑体简体" w:hAnsi="宋体" w:cs="宋体" w:hint="eastAsia"/>
                <w:color w:val="000000"/>
                <w:kern w:val="0"/>
                <w:sz w:val="24"/>
                <w:szCs w:val="24"/>
              </w:rPr>
              <w:t>一、绿色行动和重点工程实施情况</w:t>
            </w:r>
          </w:p>
        </w:tc>
      </w:tr>
      <w:tr w:rsidR="000A4BB0" w:rsidTr="00156861">
        <w:trPr>
          <w:trHeight w:val="1142"/>
        </w:trPr>
        <w:tc>
          <w:tcPr>
            <w:tcW w:w="14034" w:type="dxa"/>
            <w:gridSpan w:val="3"/>
            <w:tcBorders>
              <w:top w:val="single" w:sz="8" w:space="0" w:color="auto"/>
              <w:left w:val="single" w:sz="8" w:space="0" w:color="auto"/>
              <w:bottom w:val="single" w:sz="8" w:space="0" w:color="auto"/>
              <w:right w:val="single" w:sz="8" w:space="0" w:color="000000"/>
            </w:tcBorders>
          </w:tcPr>
          <w:p w:rsidR="000A4BB0" w:rsidRDefault="000A4BB0" w:rsidP="00156861">
            <w:pPr>
              <w:widowControl/>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t>1.“十三五”期间，本地区（本部门）累计实施公共机构既有建筑围护结构改造</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万平方米，实施空调通风系统节能改造</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万平方米。</w:t>
            </w:r>
          </w:p>
        </w:tc>
      </w:tr>
      <w:tr w:rsidR="000A4BB0" w:rsidTr="00156861">
        <w:trPr>
          <w:trHeight w:val="553"/>
        </w:trPr>
        <w:tc>
          <w:tcPr>
            <w:tcW w:w="14034" w:type="dxa"/>
            <w:gridSpan w:val="3"/>
            <w:tcBorders>
              <w:top w:val="single" w:sz="8" w:space="0" w:color="auto"/>
              <w:left w:val="single" w:sz="8" w:space="0" w:color="auto"/>
              <w:bottom w:val="single" w:sz="8" w:space="0" w:color="auto"/>
              <w:right w:val="single" w:sz="8" w:space="0" w:color="000000"/>
            </w:tcBorders>
          </w:tcPr>
          <w:p w:rsidR="000A4BB0" w:rsidRDefault="000A4BB0" w:rsidP="00156861">
            <w:pPr>
              <w:widowControl/>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t>2.截至2020年底，本地区（本部门）公共机构中被评为一星以上的绿色建筑数量共有</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栋，面积</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万平方米。</w:t>
            </w:r>
          </w:p>
        </w:tc>
      </w:tr>
      <w:tr w:rsidR="000A4BB0" w:rsidTr="00156861">
        <w:trPr>
          <w:trHeight w:val="551"/>
        </w:trPr>
        <w:tc>
          <w:tcPr>
            <w:tcW w:w="14034" w:type="dxa"/>
            <w:gridSpan w:val="3"/>
            <w:tcBorders>
              <w:top w:val="single" w:sz="8" w:space="0" w:color="auto"/>
              <w:left w:val="single" w:sz="8" w:space="0" w:color="auto"/>
              <w:bottom w:val="single" w:sz="8" w:space="0" w:color="auto"/>
              <w:right w:val="single" w:sz="8" w:space="0" w:color="000000"/>
            </w:tcBorders>
          </w:tcPr>
          <w:p w:rsidR="000A4BB0" w:rsidRDefault="000A4BB0" w:rsidP="00156861">
            <w:pPr>
              <w:widowControl/>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t>3.截至2020年底，本地区（本部门）共有</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个单位建设了节能监管系统。</w:t>
            </w:r>
          </w:p>
        </w:tc>
      </w:tr>
      <w:tr w:rsidR="000A4BB0" w:rsidTr="00156861">
        <w:trPr>
          <w:trHeight w:val="885"/>
        </w:trPr>
        <w:tc>
          <w:tcPr>
            <w:tcW w:w="14034" w:type="dxa"/>
            <w:gridSpan w:val="3"/>
            <w:tcBorders>
              <w:top w:val="single" w:sz="8" w:space="0" w:color="auto"/>
              <w:left w:val="single" w:sz="8" w:space="0" w:color="auto"/>
              <w:bottom w:val="single" w:sz="8" w:space="0" w:color="000000"/>
              <w:right w:val="single" w:sz="8" w:space="0" w:color="000000"/>
            </w:tcBorders>
          </w:tcPr>
          <w:p w:rsidR="000A4BB0" w:rsidRDefault="000A4BB0" w:rsidP="00156861">
            <w:pPr>
              <w:widowControl/>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t>4.“十三五”期间，本地区（本部门）实施的其他节能改造项目（根据实施情况，分项列明）：</w:t>
            </w:r>
          </w:p>
        </w:tc>
      </w:tr>
      <w:tr w:rsidR="000A4BB0" w:rsidTr="00156861">
        <w:trPr>
          <w:trHeight w:val="1815"/>
        </w:trPr>
        <w:tc>
          <w:tcPr>
            <w:tcW w:w="14034" w:type="dxa"/>
            <w:gridSpan w:val="3"/>
            <w:tcBorders>
              <w:top w:val="single" w:sz="8" w:space="0" w:color="auto"/>
              <w:left w:val="single" w:sz="8" w:space="0" w:color="auto"/>
              <w:bottom w:val="single" w:sz="8" w:space="0" w:color="auto"/>
              <w:right w:val="single" w:sz="8" w:space="0" w:color="000000"/>
            </w:tcBorders>
          </w:tcPr>
          <w:p w:rsidR="000A4BB0" w:rsidRDefault="000A4BB0" w:rsidP="00156861">
            <w:pPr>
              <w:widowControl/>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t>5.截至2020年底，本地区（本部门）累计推广新能源汽车</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台，其中财政资金购买</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台，引入社会资本运营</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台，干部职工个人购买</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台；累计建设充电基础设施</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套，其中财政资金建设</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套，引入社会资本运营</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套，新建和既有停车场配备充电设施或预留充电设施安装条件占比</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w:t>
            </w:r>
          </w:p>
        </w:tc>
      </w:tr>
      <w:tr w:rsidR="000A4BB0" w:rsidTr="00156861">
        <w:trPr>
          <w:trHeight w:val="637"/>
        </w:trPr>
        <w:tc>
          <w:tcPr>
            <w:tcW w:w="14034" w:type="dxa"/>
            <w:gridSpan w:val="3"/>
            <w:tcBorders>
              <w:top w:val="single" w:sz="8" w:space="0" w:color="auto"/>
              <w:left w:val="single" w:sz="8" w:space="0" w:color="auto"/>
              <w:bottom w:val="single" w:sz="8" w:space="0" w:color="auto"/>
              <w:right w:val="single" w:sz="8" w:space="0" w:color="000000"/>
            </w:tcBorders>
          </w:tcPr>
          <w:p w:rsidR="000A4BB0" w:rsidRDefault="000A4BB0" w:rsidP="00156861">
            <w:pPr>
              <w:widowControl/>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t>6.截至2020年底，本地区（本部门）累计安装餐厨垃圾就地资源化处理设备</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台，处理量共</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千克/天。</w:t>
            </w:r>
          </w:p>
        </w:tc>
      </w:tr>
      <w:tr w:rsidR="000A4BB0" w:rsidTr="00156861">
        <w:trPr>
          <w:trHeight w:val="1016"/>
        </w:trPr>
        <w:tc>
          <w:tcPr>
            <w:tcW w:w="14034" w:type="dxa"/>
            <w:gridSpan w:val="3"/>
            <w:tcBorders>
              <w:top w:val="single" w:sz="8" w:space="0" w:color="auto"/>
              <w:left w:val="single" w:sz="8" w:space="0" w:color="auto"/>
              <w:bottom w:val="single" w:sz="8" w:space="0" w:color="auto"/>
              <w:right w:val="single" w:sz="8" w:space="0" w:color="000000"/>
            </w:tcBorders>
          </w:tcPr>
          <w:p w:rsidR="000A4BB0" w:rsidRDefault="000A4BB0" w:rsidP="00156861">
            <w:pPr>
              <w:widowControl/>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lastRenderedPageBreak/>
              <w:t>7.“十三五”期间，本地区（本部门）累计实施数据中心节能改造项目</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个，改造面积</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平方米，形成</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吨标煤的节能能力。</w:t>
            </w:r>
          </w:p>
        </w:tc>
      </w:tr>
      <w:tr w:rsidR="000A4BB0" w:rsidTr="00156861">
        <w:trPr>
          <w:trHeight w:val="693"/>
        </w:trPr>
        <w:tc>
          <w:tcPr>
            <w:tcW w:w="14034" w:type="dxa"/>
            <w:gridSpan w:val="3"/>
            <w:tcBorders>
              <w:top w:val="single" w:sz="8" w:space="0" w:color="auto"/>
              <w:left w:val="single" w:sz="8" w:space="0" w:color="auto"/>
              <w:bottom w:val="single" w:sz="8" w:space="0" w:color="auto"/>
              <w:right w:val="single" w:sz="8" w:space="0" w:color="000000"/>
            </w:tcBorders>
          </w:tcPr>
          <w:p w:rsidR="000A4BB0" w:rsidRDefault="000A4BB0" w:rsidP="00156861">
            <w:pPr>
              <w:widowControl/>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t>8.“十三五”期间，本地区（本部门）累计淘汰燃煤锅炉</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台，改造燃煤锅炉</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蒸吨；实施燃气锅炉低氮燃烧改造</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台。</w:t>
            </w:r>
          </w:p>
        </w:tc>
      </w:tr>
      <w:tr w:rsidR="000A4BB0" w:rsidTr="00156861">
        <w:trPr>
          <w:trHeight w:val="874"/>
        </w:trPr>
        <w:tc>
          <w:tcPr>
            <w:tcW w:w="14034" w:type="dxa"/>
            <w:gridSpan w:val="3"/>
            <w:tcBorders>
              <w:top w:val="single" w:sz="8" w:space="0" w:color="auto"/>
              <w:left w:val="single" w:sz="8" w:space="0" w:color="auto"/>
              <w:bottom w:val="single" w:sz="8" w:space="0" w:color="auto"/>
              <w:right w:val="single" w:sz="8" w:space="0" w:color="000000"/>
            </w:tcBorders>
          </w:tcPr>
          <w:p w:rsidR="000A4BB0" w:rsidRDefault="000A4BB0" w:rsidP="00156861">
            <w:pPr>
              <w:widowControl/>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t>9.“十三五”期间，本地区（本部门）共组织公共机构生活垃圾分类志愿者</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名，开展活动</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场；共</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个单位按照《公共机构生活垃圾分类评价参考标准》开展对标达标行动。</w:t>
            </w:r>
          </w:p>
        </w:tc>
      </w:tr>
      <w:tr w:rsidR="000A4BB0" w:rsidTr="00156861">
        <w:trPr>
          <w:trHeight w:val="467"/>
        </w:trPr>
        <w:tc>
          <w:tcPr>
            <w:tcW w:w="14034" w:type="dxa"/>
            <w:gridSpan w:val="3"/>
            <w:tcBorders>
              <w:top w:val="single" w:sz="8" w:space="0" w:color="auto"/>
              <w:left w:val="single" w:sz="8" w:space="0" w:color="auto"/>
              <w:bottom w:val="single" w:sz="8" w:space="0" w:color="auto"/>
              <w:right w:val="single" w:sz="8" w:space="0" w:color="000000"/>
            </w:tcBorders>
          </w:tcPr>
          <w:p w:rsidR="000A4BB0" w:rsidRDefault="000A4BB0" w:rsidP="00156861">
            <w:pPr>
              <w:widowControl/>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t>10.截至2020年底，本地区（本部门）累计集中回收处置废旧含汞灯管</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支，废弃电器电子产品</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件，废纸</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吨。</w:t>
            </w:r>
          </w:p>
        </w:tc>
      </w:tr>
      <w:tr w:rsidR="000A4BB0" w:rsidTr="00156861">
        <w:trPr>
          <w:trHeight w:val="707"/>
        </w:trPr>
        <w:tc>
          <w:tcPr>
            <w:tcW w:w="14034" w:type="dxa"/>
            <w:gridSpan w:val="3"/>
            <w:tcBorders>
              <w:top w:val="single" w:sz="8" w:space="0" w:color="auto"/>
              <w:left w:val="single" w:sz="8" w:space="0" w:color="auto"/>
              <w:bottom w:val="single" w:sz="8" w:space="0" w:color="auto"/>
              <w:right w:val="single" w:sz="8" w:space="0" w:color="000000"/>
            </w:tcBorders>
          </w:tcPr>
          <w:p w:rsidR="000A4BB0" w:rsidRDefault="000A4BB0" w:rsidP="00156861">
            <w:pPr>
              <w:widowControl/>
              <w:rPr>
                <w:rFonts w:ascii="方正仿宋_GBK" w:eastAsia="方正仿宋_GBK" w:hAnsi="宋体" w:cs="宋体" w:hint="eastAsia"/>
                <w:color w:val="000000"/>
                <w:kern w:val="0"/>
                <w:sz w:val="24"/>
                <w:szCs w:val="24"/>
              </w:rPr>
            </w:pPr>
            <w:r>
              <w:rPr>
                <w:rFonts w:ascii="方正仿宋_GBK" w:eastAsia="方正仿宋_GBK" w:hAnsi="宋体" w:cs="方正仿宋简体" w:hint="eastAsia"/>
                <w:sz w:val="24"/>
              </w:rPr>
              <w:t>11.“十三五”期间，</w:t>
            </w:r>
            <w:r>
              <w:rPr>
                <w:rFonts w:ascii="方正仿宋_GBK" w:eastAsia="方正仿宋_GBK" w:hAnsi="宋体" w:cs="方正仿宋简体" w:hint="eastAsia"/>
                <w:kern w:val="0"/>
                <w:sz w:val="24"/>
                <w:szCs w:val="21"/>
              </w:rPr>
              <w:t>本地区（本部门）</w:t>
            </w:r>
            <w:r>
              <w:rPr>
                <w:rFonts w:ascii="方正仿宋_GBK" w:eastAsia="方正仿宋_GBK" w:hAnsi="宋体" w:cs="方正仿宋简体" w:hint="eastAsia"/>
                <w:sz w:val="24"/>
              </w:rPr>
              <w:t>累计建设太阳能热水项目</w:t>
            </w:r>
            <w:r>
              <w:rPr>
                <w:rFonts w:ascii="方正仿宋_GBK" w:eastAsia="方正仿宋_GBK" w:hAnsi="宋体" w:cs="方正仿宋简体" w:hint="eastAsia"/>
                <w:sz w:val="24"/>
                <w:u w:val="single"/>
              </w:rPr>
              <w:t xml:space="preserve">      </w:t>
            </w:r>
            <w:r>
              <w:rPr>
                <w:rFonts w:ascii="方正仿宋_GBK" w:eastAsia="方正仿宋_GBK" w:hAnsi="宋体" w:cs="方正仿宋简体" w:hint="eastAsia"/>
                <w:sz w:val="24"/>
              </w:rPr>
              <w:t>个，集热面积</w:t>
            </w:r>
            <w:r>
              <w:rPr>
                <w:rFonts w:ascii="方正仿宋_GBK" w:eastAsia="方正仿宋_GBK" w:hAnsi="宋体" w:cs="方正仿宋简体" w:hint="eastAsia"/>
                <w:sz w:val="24"/>
                <w:u w:val="single"/>
              </w:rPr>
              <w:t xml:space="preserve">      </w:t>
            </w:r>
            <w:r>
              <w:rPr>
                <w:rFonts w:ascii="方正仿宋_GBK" w:eastAsia="方正仿宋_GBK" w:hAnsi="宋体" w:cs="方正仿宋简体" w:hint="eastAsia"/>
                <w:sz w:val="24"/>
              </w:rPr>
              <w:t>平方米；建设太阳能光伏项目</w:t>
            </w:r>
            <w:r>
              <w:rPr>
                <w:rFonts w:ascii="方正仿宋_GBK" w:eastAsia="方正仿宋_GBK" w:hAnsi="宋体" w:cs="方正仿宋简体" w:hint="eastAsia"/>
                <w:sz w:val="24"/>
                <w:u w:val="single"/>
              </w:rPr>
              <w:t xml:space="preserve">      </w:t>
            </w:r>
            <w:r>
              <w:rPr>
                <w:rFonts w:ascii="方正仿宋_GBK" w:eastAsia="方正仿宋_GBK" w:hAnsi="宋体" w:cs="方正仿宋简体" w:hint="eastAsia"/>
                <w:sz w:val="24"/>
              </w:rPr>
              <w:t>个，装机容量</w:t>
            </w:r>
            <w:r>
              <w:rPr>
                <w:rFonts w:ascii="方正仿宋_GBK" w:eastAsia="方正仿宋_GBK" w:hAnsi="宋体" w:cs="方正仿宋简体" w:hint="eastAsia"/>
                <w:sz w:val="24"/>
                <w:u w:val="single"/>
              </w:rPr>
              <w:t xml:space="preserve">      </w:t>
            </w:r>
            <w:r>
              <w:rPr>
                <w:rFonts w:ascii="方正仿宋_GBK" w:eastAsia="方正仿宋_GBK" w:hAnsi="宋体" w:cs="方正仿宋简体" w:hint="eastAsia"/>
                <w:position w:val="-10"/>
                <w:sz w:val="24"/>
              </w:rPr>
              <w:object w:dxaOrig="479" w:dyaOrig="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24pt;height:17.25pt;mso-position-horizontal-relative:page;mso-position-vertical-relative:page" o:ole="">
                  <v:imagedata r:id="rId5" o:title=""/>
                </v:shape>
                <o:OLEObject Type="Embed" ProgID="Equation.KSEE3" ShapeID="对象 1" DrawAspect="Content" ObjectID="_1672041679" r:id="rId6"/>
              </w:object>
            </w:r>
            <w:r>
              <w:rPr>
                <w:rFonts w:ascii="方正仿宋_GBK" w:eastAsia="方正仿宋_GBK" w:hAnsi="宋体" w:cs="方正仿宋简体" w:hint="eastAsia"/>
                <w:sz w:val="24"/>
              </w:rPr>
              <w:t>；建设地源、水源、空气源热泵项目</w:t>
            </w:r>
            <w:r>
              <w:rPr>
                <w:rFonts w:ascii="方正仿宋_GBK" w:eastAsia="方正仿宋_GBK" w:hAnsi="宋体" w:cs="方正仿宋简体" w:hint="eastAsia"/>
                <w:sz w:val="24"/>
                <w:u w:val="single"/>
              </w:rPr>
              <w:t xml:space="preserve">      </w:t>
            </w:r>
            <w:r>
              <w:rPr>
                <w:rFonts w:ascii="方正仿宋_GBK" w:eastAsia="方正仿宋_GBK" w:hAnsi="宋体" w:cs="方正仿宋简体" w:hint="eastAsia"/>
                <w:sz w:val="24"/>
              </w:rPr>
              <w:t>个，供热制冷面积</w:t>
            </w:r>
            <w:r>
              <w:rPr>
                <w:rFonts w:ascii="方正仿宋_GBK" w:eastAsia="方正仿宋_GBK" w:hAnsi="宋体" w:cs="方正仿宋简体" w:hint="eastAsia"/>
                <w:sz w:val="24"/>
                <w:u w:val="single"/>
              </w:rPr>
              <w:t xml:space="preserve">      </w:t>
            </w:r>
            <w:r>
              <w:rPr>
                <w:rFonts w:ascii="方正仿宋_GBK" w:eastAsia="方正仿宋_GBK" w:hAnsi="宋体" w:cs="方正仿宋简体" w:hint="eastAsia"/>
                <w:sz w:val="24"/>
              </w:rPr>
              <w:t>平方米。</w:t>
            </w:r>
          </w:p>
        </w:tc>
      </w:tr>
      <w:tr w:rsidR="000A4BB0" w:rsidTr="00156861">
        <w:trPr>
          <w:trHeight w:val="681"/>
        </w:trPr>
        <w:tc>
          <w:tcPr>
            <w:tcW w:w="14034" w:type="dxa"/>
            <w:gridSpan w:val="3"/>
            <w:tcBorders>
              <w:top w:val="single" w:sz="8" w:space="0" w:color="auto"/>
              <w:left w:val="single" w:sz="8" w:space="0" w:color="auto"/>
              <w:bottom w:val="single" w:sz="8" w:space="0" w:color="auto"/>
              <w:right w:val="single" w:sz="8" w:space="0" w:color="000000"/>
            </w:tcBorders>
          </w:tcPr>
          <w:p w:rsidR="000A4BB0" w:rsidRDefault="000A4BB0" w:rsidP="00156861">
            <w:pPr>
              <w:widowControl/>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t>12.“十三五”期间，本地区（本部门）累计推广应用高效照明产品</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件。</w:t>
            </w:r>
          </w:p>
        </w:tc>
      </w:tr>
      <w:tr w:rsidR="000A4BB0" w:rsidTr="00156861">
        <w:trPr>
          <w:trHeight w:val="692"/>
        </w:trPr>
        <w:tc>
          <w:tcPr>
            <w:tcW w:w="14034" w:type="dxa"/>
            <w:gridSpan w:val="3"/>
            <w:tcBorders>
              <w:top w:val="single" w:sz="8" w:space="0" w:color="auto"/>
              <w:left w:val="single" w:sz="8" w:space="0" w:color="auto"/>
              <w:bottom w:val="single" w:sz="8" w:space="0" w:color="auto"/>
              <w:right w:val="single" w:sz="8" w:space="0" w:color="000000"/>
            </w:tcBorders>
          </w:tcPr>
          <w:p w:rsidR="000A4BB0" w:rsidRDefault="000A4BB0" w:rsidP="00156861">
            <w:pPr>
              <w:widowControl/>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t>13.截至2020年底，本地区共有</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家节水型单位。（此项由各市公共机构节能管理部门填写）</w:t>
            </w:r>
          </w:p>
        </w:tc>
      </w:tr>
      <w:tr w:rsidR="000A4BB0" w:rsidTr="00156861">
        <w:trPr>
          <w:trHeight w:val="1113"/>
        </w:trPr>
        <w:tc>
          <w:tcPr>
            <w:tcW w:w="14034" w:type="dxa"/>
            <w:gridSpan w:val="3"/>
            <w:tcBorders>
              <w:top w:val="single" w:sz="8" w:space="0" w:color="auto"/>
              <w:left w:val="single" w:sz="8" w:space="0" w:color="auto"/>
              <w:bottom w:val="single" w:sz="8" w:space="0" w:color="auto"/>
              <w:right w:val="single" w:sz="8" w:space="0" w:color="000000"/>
            </w:tcBorders>
          </w:tcPr>
          <w:p w:rsidR="000A4BB0" w:rsidRDefault="000A4BB0" w:rsidP="00156861">
            <w:pPr>
              <w:widowControl/>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t>14.截至2020年底，本地区（本部门）共有</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个公共机构的行政、业务、后勤服务及其他功能区域分区计量器具配备率及中央空调和独立食堂、公共浴室、游泳池等部位和系统分项计量器具配备率均达到100%。</w:t>
            </w:r>
          </w:p>
        </w:tc>
      </w:tr>
      <w:tr w:rsidR="000A4BB0" w:rsidTr="00156861">
        <w:trPr>
          <w:trHeight w:val="690"/>
        </w:trPr>
        <w:tc>
          <w:tcPr>
            <w:tcW w:w="14034" w:type="dxa"/>
            <w:gridSpan w:val="3"/>
            <w:tcBorders>
              <w:top w:val="single" w:sz="8" w:space="0" w:color="auto"/>
              <w:left w:val="single" w:sz="8" w:space="0" w:color="auto"/>
              <w:bottom w:val="single" w:sz="8" w:space="0" w:color="auto"/>
              <w:right w:val="single" w:sz="8" w:space="0" w:color="000000"/>
            </w:tcBorders>
          </w:tcPr>
          <w:p w:rsidR="000A4BB0" w:rsidRDefault="000A4BB0" w:rsidP="00156861">
            <w:pPr>
              <w:widowControl/>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lastRenderedPageBreak/>
              <w:t>15.截至2020年底，本地区累计创建市级节约型公共机构示范单位</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家。（此项由各市公共机构节能管理部门填写）</w:t>
            </w:r>
          </w:p>
        </w:tc>
      </w:tr>
      <w:tr w:rsidR="000A4BB0" w:rsidTr="00156861">
        <w:trPr>
          <w:trHeight w:val="1267"/>
        </w:trPr>
        <w:tc>
          <w:tcPr>
            <w:tcW w:w="14034" w:type="dxa"/>
            <w:gridSpan w:val="3"/>
            <w:tcBorders>
              <w:top w:val="single" w:sz="8" w:space="0" w:color="auto"/>
              <w:left w:val="single" w:sz="8" w:space="0" w:color="auto"/>
              <w:bottom w:val="single" w:sz="8" w:space="0" w:color="auto"/>
              <w:right w:val="single" w:sz="8" w:space="0" w:color="000000"/>
            </w:tcBorders>
          </w:tcPr>
          <w:p w:rsidR="000A4BB0" w:rsidRDefault="000A4BB0" w:rsidP="00156861">
            <w:pPr>
              <w:widowControl/>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t>17.“十三五”期间，本地区（本部门）累计实施合同能源管理项目</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个，引入社会资金</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万元，其中集中统一组织合同能源管理试点地区实施合同能源管理项目</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个，引入社会资金</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万元；累计实施合同节水项目</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个，引入社会资金</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万元。</w:t>
            </w:r>
          </w:p>
        </w:tc>
      </w:tr>
      <w:tr w:rsidR="000A4BB0" w:rsidTr="00156861">
        <w:trPr>
          <w:trHeight w:val="1244"/>
        </w:trPr>
        <w:tc>
          <w:tcPr>
            <w:tcW w:w="14034" w:type="dxa"/>
            <w:gridSpan w:val="3"/>
            <w:tcBorders>
              <w:top w:val="single" w:sz="8" w:space="0" w:color="auto"/>
              <w:left w:val="single" w:sz="8" w:space="0" w:color="auto"/>
              <w:bottom w:val="single" w:sz="8" w:space="0" w:color="auto"/>
              <w:right w:val="single" w:sz="8" w:space="0" w:color="000000"/>
            </w:tcBorders>
          </w:tcPr>
          <w:p w:rsidR="000A4BB0" w:rsidRDefault="000A4BB0" w:rsidP="00156861">
            <w:pPr>
              <w:widowControl/>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t>18.“十三五”期间，本地区（本部门）各级（所属）公共机构节能管理部门或教科文卫体等行业系统共组织节能管理培训班</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个，培训人数</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人次。</w:t>
            </w:r>
          </w:p>
        </w:tc>
      </w:tr>
      <w:tr w:rsidR="000A4BB0" w:rsidTr="00156861">
        <w:trPr>
          <w:trHeight w:val="688"/>
        </w:trPr>
        <w:tc>
          <w:tcPr>
            <w:tcW w:w="14034" w:type="dxa"/>
            <w:gridSpan w:val="3"/>
            <w:tcBorders>
              <w:top w:val="single" w:sz="8" w:space="0" w:color="auto"/>
              <w:left w:val="single" w:sz="8" w:space="0" w:color="auto"/>
              <w:bottom w:val="single" w:sz="8" w:space="0" w:color="auto"/>
              <w:right w:val="single" w:sz="8" w:space="0" w:color="000000"/>
            </w:tcBorders>
          </w:tcPr>
          <w:p w:rsidR="000A4BB0" w:rsidRDefault="000A4BB0" w:rsidP="00156861">
            <w:pPr>
              <w:widowControl/>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t>19. 十三五”期间，本地区（本部门）共有</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个单位组织开展能源审计。</w:t>
            </w:r>
          </w:p>
        </w:tc>
      </w:tr>
      <w:tr w:rsidR="000A4BB0" w:rsidTr="00156861">
        <w:trPr>
          <w:trHeight w:val="818"/>
        </w:trPr>
        <w:tc>
          <w:tcPr>
            <w:tcW w:w="14034" w:type="dxa"/>
            <w:gridSpan w:val="3"/>
            <w:tcBorders>
              <w:top w:val="single" w:sz="8" w:space="0" w:color="auto"/>
              <w:left w:val="single" w:sz="8" w:space="0" w:color="auto"/>
              <w:bottom w:val="single" w:sz="8" w:space="0" w:color="auto"/>
              <w:right w:val="single" w:sz="8" w:space="0" w:color="000000"/>
            </w:tcBorders>
            <w:vAlign w:val="center"/>
          </w:tcPr>
          <w:p w:rsidR="000A4BB0" w:rsidRDefault="000A4BB0" w:rsidP="00156861">
            <w:pPr>
              <w:widowControl/>
              <w:jc w:val="center"/>
              <w:rPr>
                <w:rFonts w:ascii="方正黑体简体" w:eastAsia="方正黑体简体" w:hAnsi="宋体" w:cs="宋体" w:hint="eastAsia"/>
                <w:color w:val="000000"/>
                <w:kern w:val="0"/>
                <w:sz w:val="24"/>
                <w:szCs w:val="24"/>
              </w:rPr>
            </w:pPr>
            <w:r>
              <w:rPr>
                <w:rFonts w:ascii="方正黑体简体" w:eastAsia="方正黑体简体" w:hAnsi="宋体" w:cs="宋体" w:hint="eastAsia"/>
                <w:color w:val="000000"/>
                <w:kern w:val="0"/>
                <w:sz w:val="24"/>
                <w:szCs w:val="24"/>
              </w:rPr>
              <w:t>二、其他方面情况</w:t>
            </w:r>
          </w:p>
        </w:tc>
      </w:tr>
      <w:tr w:rsidR="000A4BB0" w:rsidTr="00156861">
        <w:trPr>
          <w:trHeight w:val="1365"/>
        </w:trPr>
        <w:tc>
          <w:tcPr>
            <w:tcW w:w="4879" w:type="dxa"/>
            <w:tcBorders>
              <w:top w:val="single" w:sz="8" w:space="0" w:color="auto"/>
              <w:left w:val="single" w:sz="8" w:space="0" w:color="auto"/>
              <w:bottom w:val="single" w:sz="8" w:space="0" w:color="auto"/>
              <w:right w:val="single" w:sz="8" w:space="0" w:color="auto"/>
            </w:tcBorders>
            <w:vAlign w:val="center"/>
          </w:tcPr>
          <w:p w:rsidR="000A4BB0" w:rsidRDefault="000A4BB0" w:rsidP="00156861">
            <w:pPr>
              <w:widowControl/>
              <w:jc w:val="center"/>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t>本地区纳入政府绩效考核和其他情况</w:t>
            </w:r>
          </w:p>
        </w:tc>
        <w:tc>
          <w:tcPr>
            <w:tcW w:w="9155" w:type="dxa"/>
            <w:gridSpan w:val="2"/>
            <w:tcBorders>
              <w:top w:val="single" w:sz="8" w:space="0" w:color="auto"/>
              <w:left w:val="nil"/>
              <w:bottom w:val="single" w:sz="8" w:space="0" w:color="auto"/>
              <w:right w:val="single" w:sz="8" w:space="0" w:color="auto"/>
            </w:tcBorders>
            <w:vAlign w:val="center"/>
          </w:tcPr>
          <w:p w:rsidR="000A4BB0" w:rsidRDefault="000A4BB0" w:rsidP="00156861">
            <w:pPr>
              <w:widowControl/>
              <w:jc w:val="left"/>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t>截至2020年底，本地区公共机构节能工作</w:t>
            </w:r>
            <w:r>
              <w:rPr>
                <w:rFonts w:ascii="方正仿宋_GBK" w:eastAsia="方正仿宋_GBK" w:hAnsi="宋体" w:cs="宋体" w:hint="eastAsia"/>
                <w:color w:val="000000"/>
                <w:kern w:val="0"/>
                <w:sz w:val="24"/>
                <w:szCs w:val="24"/>
                <w:u w:val="single"/>
              </w:rPr>
              <w:t xml:space="preserve">          </w:t>
            </w:r>
            <w:r>
              <w:rPr>
                <w:rFonts w:ascii="方正仿宋_GBK" w:eastAsia="方正仿宋_GBK" w:hAnsi="宋体" w:cs="宋体" w:hint="eastAsia"/>
                <w:color w:val="000000"/>
                <w:kern w:val="0"/>
                <w:sz w:val="24"/>
                <w:szCs w:val="24"/>
              </w:rPr>
              <w:t>纳入市级级政府绩效考核（填“是”或“否”）。（此项由各市公共机构节能管理部门填写）</w:t>
            </w:r>
          </w:p>
        </w:tc>
      </w:tr>
      <w:tr w:rsidR="000A4BB0" w:rsidTr="00156861">
        <w:trPr>
          <w:trHeight w:val="398"/>
        </w:trPr>
        <w:tc>
          <w:tcPr>
            <w:tcW w:w="10067" w:type="dxa"/>
            <w:gridSpan w:val="2"/>
            <w:tcBorders>
              <w:top w:val="nil"/>
              <w:left w:val="single" w:sz="8" w:space="0" w:color="auto"/>
              <w:bottom w:val="single" w:sz="8" w:space="0" w:color="auto"/>
              <w:right w:val="single" w:sz="8" w:space="0" w:color="auto"/>
            </w:tcBorders>
            <w:vAlign w:val="center"/>
          </w:tcPr>
          <w:p w:rsidR="000A4BB0" w:rsidRDefault="000A4BB0" w:rsidP="00156861">
            <w:pPr>
              <w:widowControl/>
              <w:jc w:val="center"/>
              <w:rPr>
                <w:rFonts w:ascii="方正仿宋_GBK" w:eastAsia="方正仿宋_GBK" w:hAnsi="宋体" w:cs="宋体" w:hint="eastAsia"/>
                <w:color w:val="000000"/>
                <w:kern w:val="0"/>
                <w:sz w:val="24"/>
                <w:szCs w:val="24"/>
              </w:rPr>
            </w:pPr>
            <w:r>
              <w:rPr>
                <w:rFonts w:ascii="方正仿宋_GBK" w:eastAsia="方正仿宋_GBK" w:hAnsi="宋体" w:cs="宋体" w:hint="eastAsia"/>
                <w:color w:val="000000"/>
                <w:kern w:val="0"/>
                <w:sz w:val="24"/>
                <w:szCs w:val="24"/>
              </w:rPr>
              <w:t>本地区（本部门）“十三五”期间投入的公共机构节能财政性资金（万元）</w:t>
            </w:r>
          </w:p>
        </w:tc>
        <w:tc>
          <w:tcPr>
            <w:tcW w:w="3967" w:type="dxa"/>
            <w:tcBorders>
              <w:top w:val="nil"/>
              <w:left w:val="single" w:sz="8" w:space="0" w:color="auto"/>
              <w:bottom w:val="single" w:sz="8" w:space="0" w:color="auto"/>
              <w:right w:val="single" w:sz="8" w:space="0" w:color="auto"/>
            </w:tcBorders>
            <w:vAlign w:val="center"/>
          </w:tcPr>
          <w:p w:rsidR="000A4BB0" w:rsidRDefault="000A4BB0" w:rsidP="00156861">
            <w:pPr>
              <w:widowControl/>
              <w:jc w:val="center"/>
              <w:rPr>
                <w:rFonts w:ascii="方正仿宋_GBK" w:eastAsia="方正仿宋_GBK" w:hAnsi="宋体" w:cs="宋体" w:hint="eastAsia"/>
                <w:color w:val="000000"/>
                <w:kern w:val="0"/>
                <w:sz w:val="24"/>
                <w:szCs w:val="24"/>
              </w:rPr>
            </w:pPr>
          </w:p>
        </w:tc>
      </w:tr>
    </w:tbl>
    <w:p w:rsidR="000A3041" w:rsidRDefault="000A3041"/>
    <w:sectPr w:rsidR="000A3041" w:rsidSect="000A4BB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184F6CFA" w:usb2="00000012" w:usb3="00000000" w:csb0="00040001" w:csb1="00000000"/>
  </w:font>
  <w:font w:name="方正黑体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altName w:val="方正仿宋_GBK"/>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B0"/>
    <w:rsid w:val="000A3041"/>
    <w:rsid w:val="000A4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B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B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方诚</dc:creator>
  <cp:lastModifiedBy>方诚</cp:lastModifiedBy>
  <cp:revision>1</cp:revision>
  <dcterms:created xsi:type="dcterms:W3CDTF">2021-01-13T03:14:00Z</dcterms:created>
  <dcterms:modified xsi:type="dcterms:W3CDTF">2021-01-13T03:15:00Z</dcterms:modified>
</cp:coreProperties>
</file>